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92B7" w14:textId="345231BA" w:rsidR="00ED7E9B" w:rsidRDefault="00ED7E9B" w:rsidP="00ED7E9B">
      <w:pPr>
        <w:spacing w:after="0"/>
        <w:rPr>
          <w:b/>
          <w:bCs/>
          <w:color w:val="000000" w:themeColor="text1"/>
          <w:sz w:val="28"/>
          <w:szCs w:val="24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5C78ACF" wp14:editId="3B04A165">
            <wp:simplePos x="0" y="0"/>
            <wp:positionH relativeFrom="column">
              <wp:posOffset>-671195</wp:posOffset>
            </wp:positionH>
            <wp:positionV relativeFrom="paragraph">
              <wp:posOffset>12065</wp:posOffset>
            </wp:positionV>
            <wp:extent cx="1187450" cy="1150620"/>
            <wp:effectExtent l="0" t="0" r="0" b="0"/>
            <wp:wrapNone/>
            <wp:docPr id="23" name="Picture 23" descr="Description: 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escription: unnam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2336" behindDoc="0" locked="0" layoutInCell="1" allowOverlap="1" wp14:anchorId="7C2D1F3E" wp14:editId="74C2BA59">
            <wp:simplePos x="0" y="0"/>
            <wp:positionH relativeFrom="column">
              <wp:posOffset>5360670</wp:posOffset>
            </wp:positionH>
            <wp:positionV relativeFrom="paragraph">
              <wp:posOffset>12065</wp:posOffset>
            </wp:positionV>
            <wp:extent cx="1123315" cy="94488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CFCFA"/>
                        </a:clrFrom>
                        <a:clrTo>
                          <a:srgbClr val="FCFC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28"/>
          <w:szCs w:val="24"/>
        </w:rPr>
        <w:t xml:space="preserve">                                     </w:t>
      </w:r>
      <w:r>
        <w:rPr>
          <w:b/>
          <w:bCs/>
          <w:color w:val="000000" w:themeColor="text1"/>
          <w:sz w:val="28"/>
          <w:szCs w:val="24"/>
        </w:rPr>
        <w:t>SNDT Women’s University, Mumbai</w:t>
      </w:r>
    </w:p>
    <w:p w14:paraId="4DC729CE" w14:textId="275CF5E6" w:rsidR="00ED7E9B" w:rsidRDefault="00ED7E9B" w:rsidP="00ED7E9B">
      <w:pPr>
        <w:spacing w:after="0"/>
        <w:jc w:val="center"/>
        <w:rPr>
          <w:b/>
          <w:bCs/>
          <w:color w:val="000000" w:themeColor="text1"/>
          <w:sz w:val="28"/>
          <w:szCs w:val="24"/>
        </w:rPr>
      </w:pPr>
      <w:r>
        <w:rPr>
          <w:b/>
          <w:bCs/>
          <w:color w:val="000000" w:themeColor="text1"/>
          <w:sz w:val="28"/>
          <w:szCs w:val="24"/>
        </w:rPr>
        <w:t xml:space="preserve"> Conducted By V.M.PATIL KRUSHI PRATISHTHAN</w:t>
      </w:r>
      <w:r>
        <w:rPr>
          <w:color w:val="000000" w:themeColor="text1"/>
        </w:rPr>
        <w:t xml:space="preserve"> </w:t>
      </w:r>
    </w:p>
    <w:p w14:paraId="6C9BADEF" w14:textId="0E3D9FF0" w:rsidR="00ED7E9B" w:rsidRDefault="00ED7E9B" w:rsidP="00ED7E9B">
      <w:pPr>
        <w:spacing w:after="0"/>
        <w:jc w:val="center"/>
        <w:rPr>
          <w:b/>
          <w:bCs/>
          <w:color w:val="000000" w:themeColor="text1"/>
          <w:sz w:val="44"/>
          <w:szCs w:val="40"/>
        </w:rPr>
      </w:pPr>
      <w:r>
        <w:rPr>
          <w:b/>
          <w:bCs/>
          <w:color w:val="000000" w:themeColor="text1"/>
          <w:sz w:val="44"/>
          <w:szCs w:val="40"/>
        </w:rPr>
        <w:t>Swati Patil Bachelor of Design College</w:t>
      </w:r>
    </w:p>
    <w:p w14:paraId="2B6C8B75" w14:textId="689E64FF" w:rsidR="00ED7E9B" w:rsidRDefault="00ED7E9B" w:rsidP="00ED7E9B">
      <w:pPr>
        <w:spacing w:after="0"/>
        <w:jc w:val="center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Asangaon</w:t>
      </w:r>
      <w:proofErr w:type="spellEnd"/>
      <w:r>
        <w:rPr>
          <w:color w:val="000000" w:themeColor="text1"/>
          <w:sz w:val="24"/>
        </w:rPr>
        <w:t>, Tal-</w:t>
      </w:r>
      <w:proofErr w:type="spellStart"/>
      <w:r>
        <w:rPr>
          <w:color w:val="000000" w:themeColor="text1"/>
          <w:sz w:val="24"/>
        </w:rPr>
        <w:t>Dahanu</w:t>
      </w:r>
      <w:proofErr w:type="spellEnd"/>
      <w:r>
        <w:rPr>
          <w:color w:val="000000" w:themeColor="text1"/>
          <w:sz w:val="24"/>
        </w:rPr>
        <w:t xml:space="preserve">, </w:t>
      </w:r>
      <w:proofErr w:type="spellStart"/>
      <w:r>
        <w:rPr>
          <w:color w:val="000000" w:themeColor="text1"/>
          <w:sz w:val="24"/>
        </w:rPr>
        <w:t>Dist-Palghar</w:t>
      </w:r>
      <w:proofErr w:type="spellEnd"/>
      <w:r>
        <w:rPr>
          <w:color w:val="000000" w:themeColor="text1"/>
          <w:sz w:val="24"/>
        </w:rPr>
        <w:t xml:space="preserve"> 401 103</w:t>
      </w:r>
    </w:p>
    <w:p w14:paraId="7E2ED50D" w14:textId="19D17256" w:rsidR="00ED7E9B" w:rsidRDefault="00ED7E9B" w:rsidP="00ED7E9B">
      <w:pPr>
        <w:spacing w:after="0"/>
        <w:jc w:val="center"/>
        <w:rPr>
          <w:rFonts w:ascii="Kruti Dev 021" w:hAnsi="Kruti Dev 021"/>
          <w:color w:val="000000" w:themeColor="text1"/>
          <w:sz w:val="24"/>
        </w:rPr>
      </w:pPr>
      <w:r>
        <w:rPr>
          <w:noProof/>
          <w:lang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9195D1" wp14:editId="38930F5E">
                <wp:simplePos x="0" y="0"/>
                <wp:positionH relativeFrom="column">
                  <wp:posOffset>-955675</wp:posOffset>
                </wp:positionH>
                <wp:positionV relativeFrom="paragraph">
                  <wp:posOffset>184784</wp:posOffset>
                </wp:positionV>
                <wp:extent cx="8053705" cy="0"/>
                <wp:effectExtent l="0" t="0" r="2349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537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47A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75.25pt;margin-top:14.55pt;width:634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lJJgIAAEs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" strokeweight="1.5pt"/>
            </w:pict>
          </mc:Fallback>
        </mc:AlternateContent>
      </w:r>
      <w:r>
        <w:rPr>
          <w:rFonts w:ascii="Kruti Dev 021" w:hAnsi="Kruti Dev 021"/>
          <w:color w:val="000000" w:themeColor="text1"/>
          <w:sz w:val="24"/>
        </w:rPr>
        <w:t>“</w:t>
      </w:r>
      <w:proofErr w:type="spellStart"/>
      <w:proofErr w:type="gramStart"/>
      <w:r>
        <w:rPr>
          <w:rFonts w:ascii="Kruti Dev 021" w:hAnsi="Kruti Dev 021"/>
          <w:color w:val="000000" w:themeColor="text1"/>
          <w:sz w:val="24"/>
        </w:rPr>
        <w:t>kklu</w:t>
      </w:r>
      <w:proofErr w:type="spellEnd"/>
      <w:proofErr w:type="gramEnd"/>
      <w:r>
        <w:rPr>
          <w:rFonts w:ascii="Kruti Dev 021" w:hAnsi="Kruti Dev 021"/>
          <w:color w:val="000000" w:themeColor="text1"/>
          <w:sz w:val="24"/>
        </w:rPr>
        <w:t xml:space="preserve"> </w:t>
      </w:r>
      <w:proofErr w:type="spellStart"/>
      <w:r>
        <w:rPr>
          <w:rFonts w:ascii="Kruti Dev 021" w:hAnsi="Kruti Dev 021"/>
          <w:color w:val="000000" w:themeColor="text1"/>
          <w:sz w:val="24"/>
        </w:rPr>
        <w:t>vkns”k</w:t>
      </w:r>
      <w:proofErr w:type="spellEnd"/>
      <w:r>
        <w:rPr>
          <w:rFonts w:ascii="Kruti Dev 021" w:hAnsi="Kruti Dev 021"/>
          <w:color w:val="000000" w:themeColor="text1"/>
          <w:sz w:val="24"/>
        </w:rPr>
        <w:t xml:space="preserve"> </w:t>
      </w:r>
      <w:proofErr w:type="spellStart"/>
      <w:r>
        <w:rPr>
          <w:rFonts w:ascii="Kruti Dev 021" w:hAnsi="Kruti Dev 021"/>
          <w:color w:val="000000" w:themeColor="text1"/>
          <w:sz w:val="24"/>
        </w:rPr>
        <w:t>dzekad</w:t>
      </w:r>
      <w:proofErr w:type="spellEnd"/>
      <w:r>
        <w:rPr>
          <w:rFonts w:ascii="Kruti Dev 021" w:hAnsi="Kruti Dev 021"/>
          <w:color w:val="000000" w:themeColor="text1"/>
          <w:sz w:val="24"/>
        </w:rPr>
        <w:t xml:space="preserve"> % U;k;kiz&amp;2017@¼131@17½@ef”k&amp;4  </w:t>
      </w:r>
      <w:proofErr w:type="spellStart"/>
      <w:r>
        <w:rPr>
          <w:rFonts w:ascii="Kruti Dev 021" w:hAnsi="Kruti Dev 021"/>
          <w:color w:val="000000" w:themeColor="text1"/>
          <w:sz w:val="24"/>
        </w:rPr>
        <w:t>fn</w:t>
      </w:r>
      <w:proofErr w:type="spellEnd"/>
      <w:r>
        <w:rPr>
          <w:rFonts w:ascii="Kruti Dev 021" w:hAnsi="Kruti Dev 021"/>
          <w:color w:val="000000" w:themeColor="text1"/>
          <w:sz w:val="24"/>
        </w:rPr>
        <w:t xml:space="preserve">- 11 </w:t>
      </w:r>
      <w:proofErr w:type="spellStart"/>
      <w:r>
        <w:rPr>
          <w:rFonts w:ascii="Kruti Dev 021" w:hAnsi="Kruti Dev 021"/>
          <w:color w:val="000000" w:themeColor="text1"/>
          <w:sz w:val="24"/>
        </w:rPr>
        <w:t>vkWxLV</w:t>
      </w:r>
      <w:proofErr w:type="spellEnd"/>
      <w:r>
        <w:rPr>
          <w:rFonts w:ascii="Kruti Dev 021" w:hAnsi="Kruti Dev 021"/>
          <w:color w:val="000000" w:themeColor="text1"/>
          <w:sz w:val="24"/>
        </w:rPr>
        <w:t xml:space="preserve"> 2017 </w:t>
      </w:r>
    </w:p>
    <w:p w14:paraId="65B053D9" w14:textId="01A64D54" w:rsidR="00ED7E9B" w:rsidRDefault="00ED7E9B" w:rsidP="00ED7E9B">
      <w:pPr>
        <w:spacing w:after="0"/>
        <w:rPr>
          <w:rFonts w:ascii="Kruti Dev 021" w:hAnsi="Kruti Dev 021"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Email</w:t>
      </w:r>
      <w:r>
        <w:rPr>
          <w:rFonts w:ascii="Kruti Dev 021" w:hAnsi="Kruti Dev 021"/>
          <w:b/>
          <w:color w:val="000000" w:themeColor="text1"/>
          <w:sz w:val="24"/>
          <w:szCs w:val="24"/>
        </w:rPr>
        <w:t xml:space="preserve">% </w:t>
      </w:r>
      <w:hyperlink r:id="rId7" w:history="1">
        <w:r>
          <w:rPr>
            <w:rStyle w:val="Hyperlink"/>
            <w:rFonts w:cstheme="minorHAnsi"/>
            <w:b/>
            <w:color w:val="000000" w:themeColor="text1"/>
            <w:sz w:val="24"/>
            <w:szCs w:val="24"/>
          </w:rPr>
          <w:t>swatipatilbd@gmail.com</w:t>
        </w:r>
      </w:hyperlink>
      <w:r>
        <w:rPr>
          <w:rFonts w:cstheme="minorHAnsi"/>
          <w:b/>
          <w:color w:val="000000" w:themeColor="text1"/>
          <w:sz w:val="24"/>
          <w:szCs w:val="24"/>
        </w:rPr>
        <w:t>,     College Code</w:t>
      </w:r>
      <w:r>
        <w:rPr>
          <w:rFonts w:ascii="Kruti Dev 021" w:hAnsi="Kruti Dev 021" w:cstheme="minorHAnsi"/>
          <w:b/>
          <w:color w:val="000000" w:themeColor="text1"/>
          <w:sz w:val="24"/>
          <w:szCs w:val="24"/>
        </w:rPr>
        <w:t xml:space="preserve"> % </w:t>
      </w:r>
      <w:r>
        <w:rPr>
          <w:rFonts w:cstheme="minorHAnsi"/>
          <w:b/>
          <w:color w:val="000000" w:themeColor="text1"/>
          <w:sz w:val="24"/>
          <w:szCs w:val="24"/>
        </w:rPr>
        <w:t>445 Tel. No</w:t>
      </w:r>
      <w:r>
        <w:rPr>
          <w:rFonts w:ascii="Kruti Dev 021" w:hAnsi="Kruti Dev 021"/>
          <w:b/>
          <w:color w:val="000000" w:themeColor="text1"/>
          <w:sz w:val="24"/>
          <w:szCs w:val="24"/>
        </w:rPr>
        <w:t>-</w:t>
      </w:r>
      <w:r>
        <w:rPr>
          <w:rFonts w:ascii="Kruti Dev 010" w:hAnsi="Kruti Dev 010"/>
          <w:b/>
          <w:color w:val="000000" w:themeColor="text1"/>
          <w:sz w:val="24"/>
          <w:szCs w:val="24"/>
        </w:rPr>
        <w:t>02528 244082] 9270887823</w:t>
      </w:r>
    </w:p>
    <w:p w14:paraId="388D9D0D" w14:textId="7D1BFD99" w:rsidR="00ED7E9B" w:rsidRDefault="00ED7E9B" w:rsidP="00ED7E9B">
      <w:pPr>
        <w:spacing w:after="0"/>
        <w:rPr>
          <w:rFonts w:cstheme="minorHAnsi"/>
          <w:color w:val="000000" w:themeColor="text1"/>
          <w:sz w:val="28"/>
          <w:szCs w:val="28"/>
        </w:rPr>
      </w:pPr>
      <w:r>
        <w:rPr>
          <w:noProof/>
          <w:lang w:eastAsia="en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2D244E" wp14:editId="58748E65">
                <wp:simplePos x="0" y="0"/>
                <wp:positionH relativeFrom="column">
                  <wp:posOffset>-948055</wp:posOffset>
                </wp:positionH>
                <wp:positionV relativeFrom="paragraph">
                  <wp:posOffset>27939</wp:posOffset>
                </wp:positionV>
                <wp:extent cx="8046085" cy="0"/>
                <wp:effectExtent l="0" t="0" r="3111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60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128D3" id="Straight Arrow Connector 1" o:spid="_x0000_s1026" type="#_x0000_t32" style="position:absolute;margin-left:-74.65pt;margin-top:2.2pt;width:633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" strokeweight="1.5pt"/>
            </w:pict>
          </mc:Fallback>
        </mc:AlternateContent>
      </w:r>
      <w:r>
        <w:rPr>
          <w:color w:val="000000" w:themeColor="text1"/>
          <w:sz w:val="24"/>
        </w:rPr>
        <w:t>Ref No. SPBD.     /20</w:t>
      </w:r>
      <w:r>
        <w:rPr>
          <w:rFonts w:ascii="Kruti Dev 010" w:hAnsi="Kruti Dev 010"/>
          <w:b/>
          <w:color w:val="000000" w:themeColor="text1"/>
          <w:sz w:val="36"/>
          <w:szCs w:val="16"/>
        </w:rPr>
        <w:t xml:space="preserve"> </w:t>
      </w:r>
      <w:r>
        <w:rPr>
          <w:rFonts w:ascii="Kruti Dev 010" w:hAnsi="Kruti Dev 010"/>
          <w:b/>
          <w:color w:val="000000" w:themeColor="text1"/>
          <w:sz w:val="36"/>
          <w:szCs w:val="16"/>
        </w:rPr>
        <w:tab/>
      </w:r>
      <w:r>
        <w:rPr>
          <w:rFonts w:ascii="Kruti Dev 010" w:hAnsi="Kruti Dev 010"/>
          <w:b/>
          <w:color w:val="000000" w:themeColor="text1"/>
          <w:sz w:val="36"/>
          <w:szCs w:val="16"/>
        </w:rPr>
        <w:tab/>
      </w:r>
      <w:r>
        <w:rPr>
          <w:rFonts w:ascii="Kruti Dev 021" w:hAnsi="Kruti Dev 021"/>
          <w:color w:val="000000" w:themeColor="text1"/>
          <w:sz w:val="40"/>
          <w:szCs w:val="40"/>
        </w:rPr>
        <w:tab/>
        <w:t xml:space="preserve">                    </w:t>
      </w:r>
      <w:r>
        <w:rPr>
          <w:rFonts w:ascii="Kruti Dev 021" w:hAnsi="Kruti Dev 021"/>
          <w:color w:val="000000" w:themeColor="text1"/>
          <w:sz w:val="40"/>
          <w:szCs w:val="40"/>
        </w:rPr>
        <w:t xml:space="preserve">  </w:t>
      </w:r>
      <w:r>
        <w:rPr>
          <w:rFonts w:cstheme="minorHAnsi"/>
          <w:color w:val="000000" w:themeColor="text1"/>
          <w:sz w:val="28"/>
          <w:szCs w:val="28"/>
        </w:rPr>
        <w:t>Date:     /   /20</w:t>
      </w:r>
    </w:p>
    <w:p w14:paraId="639427CC" w14:textId="77777777" w:rsidR="00ED7E9B" w:rsidRDefault="00ED7E9B" w:rsidP="00F3323A"/>
    <w:p w14:paraId="45C7A8A2" w14:textId="77777777" w:rsidR="00ED7E9B" w:rsidRDefault="00ED7E9B" w:rsidP="00F3323A"/>
    <w:p w14:paraId="7ACF8621" w14:textId="4ECAE7BD" w:rsidR="008F54C5" w:rsidRPr="008F54C5" w:rsidRDefault="008F54C5" w:rsidP="00F332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</w:t>
      </w:r>
      <w:r w:rsidRPr="008F54C5">
        <w:rPr>
          <w:rFonts w:ascii="Times New Roman" w:hAnsi="Times New Roman" w:cs="Times New Roman"/>
          <w:b/>
          <w:bCs/>
          <w:sz w:val="24"/>
          <w:szCs w:val="24"/>
        </w:rPr>
        <w:t xml:space="preserve">SWATIPATIL MAHAVIDALAYA, COLLEGE OF FASHION DESIGN </w:t>
      </w:r>
    </w:p>
    <w:p w14:paraId="58399AEE" w14:textId="5DA0BF16" w:rsidR="00F3323A" w:rsidRPr="00F3323A" w:rsidRDefault="00F3323A" w:rsidP="00F3323A">
      <w:r w:rsidRPr="00F3323A">
        <w:t>The </w:t>
      </w:r>
      <w:r w:rsidRPr="00F3323A">
        <w:rPr>
          <w:b/>
          <w:bCs/>
        </w:rPr>
        <w:t>Right to Information Act, 2005 (RTI Act)</w:t>
      </w:r>
      <w:r w:rsidRPr="00F3323A">
        <w:t> mandates that public authorities, including academic institutions (especially government-funded ones), proactively disclose certain information on their websites for transparency and accountability.</w:t>
      </w:r>
    </w:p>
    <w:p w14:paraId="34F973C1" w14:textId="3C7C2AD3" w:rsidR="00F3323A" w:rsidRPr="00F3323A" w:rsidRDefault="00F3323A" w:rsidP="00F3323A">
      <w:r w:rsidRPr="00F3323A">
        <w:rPr>
          <w:b/>
          <w:bCs/>
        </w:rPr>
        <w:t xml:space="preserve"> Academic Institutions under RTI Act:</w:t>
      </w:r>
    </w:p>
    <w:p w14:paraId="60DA7E0A" w14:textId="77777777" w:rsidR="00F3323A" w:rsidRPr="00F3323A" w:rsidRDefault="00F3323A" w:rsidP="00F3323A">
      <w:pPr>
        <w:numPr>
          <w:ilvl w:val="0"/>
          <w:numId w:val="1"/>
        </w:numPr>
      </w:pPr>
      <w:r w:rsidRPr="00F3323A">
        <w:rPr>
          <w:b/>
          <w:bCs/>
        </w:rPr>
        <w:t>Proactive Disclosure (Section 4(1)(b))</w:t>
      </w:r>
    </w:p>
    <w:p w14:paraId="3922380D" w14:textId="77777777" w:rsidR="00F3323A" w:rsidRPr="00F3323A" w:rsidRDefault="00F3323A" w:rsidP="00F3323A">
      <w:pPr>
        <w:numPr>
          <w:ilvl w:val="1"/>
          <w:numId w:val="1"/>
        </w:numPr>
      </w:pPr>
      <w:r w:rsidRPr="00F3323A">
        <w:t>Academic institutions must upload </w:t>
      </w:r>
      <w:r w:rsidRPr="00F3323A">
        <w:rPr>
          <w:b/>
          <w:bCs/>
        </w:rPr>
        <w:t>17 categories of information</w:t>
      </w:r>
      <w:r w:rsidRPr="00F3323A">
        <w:t> on their website, including:</w:t>
      </w:r>
    </w:p>
    <w:p w14:paraId="70CD0C35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Functions, duties, and structure</w:t>
      </w:r>
    </w:p>
    <w:p w14:paraId="055A4405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Rules, regulations, and policies</w:t>
      </w:r>
    </w:p>
    <w:p w14:paraId="72F0238B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Budget and expenditure details</w:t>
      </w:r>
    </w:p>
    <w:p w14:paraId="01908063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Faculty and staff details</w:t>
      </w:r>
    </w:p>
    <w:p w14:paraId="1F9A173B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Student admission processes &amp; results</w:t>
      </w:r>
    </w:p>
    <w:p w14:paraId="61BF9D44" w14:textId="3B0DF0C8" w:rsidR="00F3323A" w:rsidRPr="00F3323A" w:rsidRDefault="00F3323A" w:rsidP="00526137">
      <w:pPr>
        <w:numPr>
          <w:ilvl w:val="2"/>
          <w:numId w:val="1"/>
        </w:numPr>
      </w:pPr>
      <w:r w:rsidRPr="00F3323A">
        <w:t>Fee structure and scholarships</w:t>
      </w:r>
    </w:p>
    <w:p w14:paraId="0F011592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 xml:space="preserve">Public grievance </w:t>
      </w:r>
      <w:proofErr w:type="spellStart"/>
      <w:r w:rsidRPr="00F3323A">
        <w:t>redressal</w:t>
      </w:r>
      <w:proofErr w:type="spellEnd"/>
      <w:r w:rsidRPr="00F3323A">
        <w:t xml:space="preserve"> mechanisms</w:t>
      </w:r>
    </w:p>
    <w:p w14:paraId="37A529AD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rPr>
          <w:b/>
          <w:bCs/>
        </w:rPr>
        <w:t>Appointment of Public Information Officer (PIO)</w:t>
      </w:r>
    </w:p>
    <w:p w14:paraId="563CAF0F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Every institution must designate a </w:t>
      </w:r>
      <w:r w:rsidRPr="00F3323A">
        <w:rPr>
          <w:b/>
          <w:bCs/>
        </w:rPr>
        <w:t>PIO &amp; Appellate Authority</w:t>
      </w:r>
      <w:r w:rsidRPr="00F3323A">
        <w:t> to handle RTI requests.</w:t>
      </w:r>
    </w:p>
    <w:p w14:paraId="7114AAC9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rPr>
          <w:b/>
          <w:bCs/>
        </w:rPr>
        <w:t>RTI Application Process</w:t>
      </w:r>
    </w:p>
    <w:p w14:paraId="40E8E724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Institutions must provide clear instructions on how to file an RTI application, including:</w:t>
      </w:r>
    </w:p>
    <w:p w14:paraId="41F82F50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Contact details of PIO</w:t>
      </w:r>
    </w:p>
    <w:p w14:paraId="693BE4BB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Fee payment methods (usually ₹10 for requests)</w:t>
      </w:r>
    </w:p>
    <w:p w14:paraId="39C2BD84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Response timeline (30 days, 48 hours for life/liberty cases)</w:t>
      </w:r>
    </w:p>
    <w:p w14:paraId="7EED33C9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rPr>
          <w:b/>
          <w:bCs/>
        </w:rPr>
        <w:t>Regular Updates</w:t>
      </w:r>
    </w:p>
    <w:p w14:paraId="6CE8A71E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The disclosed information should be </w:t>
      </w:r>
      <w:r w:rsidRPr="00F3323A">
        <w:rPr>
          <w:b/>
          <w:bCs/>
        </w:rPr>
        <w:t>updated regularly</w:t>
      </w:r>
      <w:r w:rsidRPr="00F3323A">
        <w:t> (at least once a year).</w:t>
      </w:r>
    </w:p>
    <w:p w14:paraId="346028E7" w14:textId="77777777" w:rsidR="00F3323A" w:rsidRPr="00ED7E9B" w:rsidRDefault="00F3323A" w:rsidP="00F3323A">
      <w:pPr>
        <w:numPr>
          <w:ilvl w:val="2"/>
          <w:numId w:val="1"/>
        </w:numPr>
      </w:pPr>
      <w:r w:rsidRPr="00F3323A">
        <w:rPr>
          <w:b/>
          <w:bCs/>
        </w:rPr>
        <w:t>How to Check if an Academic Institution Complies?</w:t>
      </w:r>
    </w:p>
    <w:p w14:paraId="35DCE1CD" w14:textId="77777777" w:rsidR="00ED7E9B" w:rsidRPr="00F3323A" w:rsidRDefault="00ED7E9B" w:rsidP="00ED7E9B">
      <w:pPr>
        <w:ind w:left="1440"/>
      </w:pPr>
      <w:bookmarkStart w:id="0" w:name="_GoBack"/>
      <w:bookmarkEnd w:id="0"/>
    </w:p>
    <w:p w14:paraId="680DFB42" w14:textId="77777777" w:rsidR="00F3323A" w:rsidRPr="00F3323A" w:rsidRDefault="00F3323A" w:rsidP="00F3323A">
      <w:pPr>
        <w:numPr>
          <w:ilvl w:val="2"/>
          <w:numId w:val="1"/>
        </w:numPr>
        <w:tabs>
          <w:tab w:val="num" w:pos="720"/>
        </w:tabs>
      </w:pPr>
      <w:r w:rsidRPr="00F3323A">
        <w:t>Visit the institution’s official website and look for an </w:t>
      </w:r>
      <w:r w:rsidRPr="00F3323A">
        <w:rPr>
          <w:b/>
          <w:bCs/>
        </w:rPr>
        <w:t>"RTI" or "Right to Information"</w:t>
      </w:r>
      <w:r w:rsidRPr="00F3323A">
        <w:t> section.</w:t>
      </w:r>
    </w:p>
    <w:p w14:paraId="7B6D0EE8" w14:textId="77777777" w:rsidR="00F3323A" w:rsidRPr="00F3323A" w:rsidRDefault="00F3323A" w:rsidP="00F3323A">
      <w:pPr>
        <w:numPr>
          <w:ilvl w:val="2"/>
          <w:numId w:val="1"/>
        </w:numPr>
        <w:tabs>
          <w:tab w:val="num" w:pos="720"/>
        </w:tabs>
      </w:pPr>
      <w:r w:rsidRPr="00F3323A">
        <w:t>Check if they have:</w:t>
      </w:r>
    </w:p>
    <w:p w14:paraId="21E1C4C2" w14:textId="77777777" w:rsidR="00F3323A" w:rsidRPr="00F3323A" w:rsidRDefault="00F3323A" w:rsidP="00F3323A">
      <w:pPr>
        <w:numPr>
          <w:ilvl w:val="2"/>
          <w:numId w:val="1"/>
        </w:numPr>
        <w:tabs>
          <w:tab w:val="num" w:pos="1440"/>
        </w:tabs>
      </w:pPr>
      <w:r w:rsidRPr="00F3323A">
        <w:t>PIO details</w:t>
      </w:r>
    </w:p>
    <w:p w14:paraId="449F1D24" w14:textId="5EA88FC2" w:rsidR="00F3323A" w:rsidRPr="00F3323A" w:rsidRDefault="00F3323A" w:rsidP="00F3323A">
      <w:pPr>
        <w:numPr>
          <w:ilvl w:val="2"/>
          <w:numId w:val="1"/>
        </w:numPr>
        <w:tabs>
          <w:tab w:val="num" w:pos="1440"/>
        </w:tabs>
      </w:pPr>
      <w:r w:rsidRPr="00F3323A">
        <w:t>RTI application format</w:t>
      </w:r>
      <w:r>
        <w:t>.</w:t>
      </w:r>
    </w:p>
    <w:p w14:paraId="272DCF0A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Disclosed mandatory information under Section 4</w:t>
      </w:r>
    </w:p>
    <w:p w14:paraId="236C67C2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rPr>
          <w:b/>
          <w:bCs/>
        </w:rPr>
        <w:t>What if an Institution Fails to Upload RTI Details?</w:t>
      </w:r>
    </w:p>
    <w:p w14:paraId="10D54F00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You can file an RTI application asking for the information.</w:t>
      </w:r>
    </w:p>
    <w:p w14:paraId="62447E73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If they do not respond, you can appeal to the </w:t>
      </w:r>
      <w:r w:rsidRPr="00F3323A">
        <w:rPr>
          <w:b/>
          <w:bCs/>
        </w:rPr>
        <w:t>First Appellate Authority</w:t>
      </w:r>
      <w:r w:rsidRPr="00F3323A">
        <w:t> within the institution.</w:t>
      </w:r>
    </w:p>
    <w:p w14:paraId="78B3FE9B" w14:textId="77777777" w:rsidR="00F3323A" w:rsidRPr="00F3323A" w:rsidRDefault="00F3323A" w:rsidP="00F3323A">
      <w:pPr>
        <w:numPr>
          <w:ilvl w:val="2"/>
          <w:numId w:val="1"/>
        </w:numPr>
      </w:pPr>
      <w:r w:rsidRPr="00F3323A">
        <w:t>Further appeals can be made to the </w:t>
      </w:r>
      <w:r w:rsidRPr="00F3323A">
        <w:rPr>
          <w:b/>
          <w:bCs/>
        </w:rPr>
        <w:t>Central/State Information Commission</w:t>
      </w:r>
      <w:r w:rsidRPr="00F3323A">
        <w:t>.</w:t>
      </w:r>
    </w:p>
    <w:p w14:paraId="11A4D050" w14:textId="77777777" w:rsidR="00F3323A" w:rsidRDefault="00F3323A" w:rsidP="00F3323A">
      <w:pPr>
        <w:ind w:left="1800"/>
      </w:pPr>
    </w:p>
    <w:p w14:paraId="2AA2716E" w14:textId="3CBA9E65" w:rsidR="00F3323A" w:rsidRDefault="00F3323A" w:rsidP="00F3323A">
      <w:pPr>
        <w:ind w:left="1800"/>
      </w:pPr>
      <w:r>
        <w:t xml:space="preserve">NODAL OFFICER </w:t>
      </w:r>
    </w:p>
    <w:p w14:paraId="705BEA0B" w14:textId="2CF8CF5F" w:rsidR="00F3323A" w:rsidRDefault="00F3323A" w:rsidP="00F3323A">
      <w:r>
        <w:t xml:space="preserve">                                   MR. KESHAV MOHITE </w:t>
      </w:r>
    </w:p>
    <w:p w14:paraId="66E7BB75" w14:textId="4120C1EA" w:rsidR="00F3323A" w:rsidRDefault="00F3323A" w:rsidP="00F3323A">
      <w:r>
        <w:t xml:space="preserve">                                   MRS. TRUPTI PATIL </w:t>
      </w:r>
    </w:p>
    <w:p w14:paraId="79080B72" w14:textId="2B77BD9A" w:rsidR="00F3323A" w:rsidRPr="00F3323A" w:rsidRDefault="00F3323A" w:rsidP="00F3323A">
      <w:r>
        <w:t xml:space="preserve">                                   </w:t>
      </w:r>
    </w:p>
    <w:p w14:paraId="3D447257" w14:textId="77777777" w:rsidR="005E58D4" w:rsidRDefault="005E58D4"/>
    <w:sectPr w:rsidR="005E58D4" w:rsidSect="00ED7E9B"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uti Dev 02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D426C"/>
    <w:multiLevelType w:val="multilevel"/>
    <w:tmpl w:val="F60E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95BFA"/>
    <w:multiLevelType w:val="multilevel"/>
    <w:tmpl w:val="AD8E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E2376"/>
    <w:multiLevelType w:val="multilevel"/>
    <w:tmpl w:val="53DA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A97BE0"/>
    <w:multiLevelType w:val="multilevel"/>
    <w:tmpl w:val="0FF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060C98"/>
    <w:multiLevelType w:val="multilevel"/>
    <w:tmpl w:val="A7C4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3A"/>
    <w:rsid w:val="00075781"/>
    <w:rsid w:val="00106121"/>
    <w:rsid w:val="002C7471"/>
    <w:rsid w:val="00526137"/>
    <w:rsid w:val="00557050"/>
    <w:rsid w:val="005E58D4"/>
    <w:rsid w:val="00683ABF"/>
    <w:rsid w:val="008F54C5"/>
    <w:rsid w:val="00A05DAB"/>
    <w:rsid w:val="00B64B5F"/>
    <w:rsid w:val="00B76DEF"/>
    <w:rsid w:val="00BB0437"/>
    <w:rsid w:val="00ED7E9B"/>
    <w:rsid w:val="00F3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9CB0"/>
  <w15:chartTrackingRefBased/>
  <w15:docId w15:val="{C44530B8-1D57-43F2-A890-41CED126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2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2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2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ED7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atipatilb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Microsoft account</cp:lastModifiedBy>
  <cp:revision>4</cp:revision>
  <dcterms:created xsi:type="dcterms:W3CDTF">2025-04-15T07:50:00Z</dcterms:created>
  <dcterms:modified xsi:type="dcterms:W3CDTF">2025-04-15T12:04:00Z</dcterms:modified>
</cp:coreProperties>
</file>